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b/>
          <w:b/>
          <w:bCs/>
        </w:rPr>
      </w:pPr>
      <w:r>
        <w:rPr>
          <w:b/>
          <w:bCs/>
        </w:rPr>
        <w:t>O PROJEKTE</w:t>
      </w:r>
    </w:p>
    <w:p>
      <w:pPr>
        <w:pStyle w:val="Normal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rPr>
          <w:i/>
          <w:i/>
          <w:iCs/>
        </w:rPr>
      </w:pPr>
      <w:r>
        <w:rPr>
          <w:i/>
          <w:iCs/>
        </w:rPr>
        <w:t>Predstavenie projektu</w:t>
      </w:r>
    </w:p>
    <w:p>
      <w:pPr>
        <w:pStyle w:val="Normal"/>
        <w:rPr/>
      </w:pPr>
      <w:r>
        <w:rPr/>
        <w:t>Podstatou realizácie projektu bolo prekonanie predsudkov voči menšinám, iným národom, či inému pohlaviu alebo vekovej skupine. Predsudky sú totiž zdrojom diskriminácie, čo v dnešnom svete nemá mať miesto. Diskriminácia na základe pohlavia, rasy, národnosti je žiaľ zakorenená v spoločnosti a situácia ohľadom pandémie COVID-19 tento neduh len posilnila. Projektoví partneri, ktorými sú samosprávy a neziskové organizácie zo šiestich krajín tento negatívny trend riešili formou diskusií v rámci projektu. Jeho úlohou bolo predstaviť občanom šiestich členských štátov EU národnostné menšiny, ich kultúru a zvyky, ako aj organizácie, ktoré pomáhajú s integráciou a politiky EU v tejto oblasti. Taktiež projekt predstavil občanom, jazyk a kultúru 6 rôznych krajín. Výsledkom je zmena zmýšľania občanov, kedy diskriminácia už nemá medzi nimi už miesto. V rámci projektu sa prezentovali hodnoty tolerancia, dialóg, angažovanosť, solidarita, spolupráca. Projekt podporil spájanie občanov cez medzikultúrny dialóg, vzájomné porozumenie. Naplnené boli tieto ciele:</w:t>
      </w:r>
    </w:p>
    <w:p>
      <w:pPr>
        <w:pStyle w:val="ListParagraph"/>
        <w:numPr>
          <w:ilvl w:val="0"/>
          <w:numId w:val="1"/>
        </w:numPr>
        <w:rPr/>
      </w:pPr>
      <w:r>
        <w:rPr>
          <w:szCs w:val="24"/>
        </w:rPr>
        <w:t>Podpora spájania občanov rôznych národností a kultúr</w:t>
      </w:r>
    </w:p>
    <w:p>
      <w:pPr>
        <w:pStyle w:val="ListParagraph"/>
        <w:numPr>
          <w:ilvl w:val="0"/>
          <w:numId w:val="1"/>
        </w:numPr>
        <w:rPr/>
      </w:pPr>
      <w:r>
        <w:rPr/>
        <w:t>Poskytnutie podnetov pre prekonávanie predsudkov a diskriminácie</w:t>
      </w:r>
    </w:p>
    <w:p>
      <w:pPr>
        <w:pStyle w:val="ListParagraph"/>
        <w:numPr>
          <w:ilvl w:val="0"/>
          <w:numId w:val="1"/>
        </w:numPr>
        <w:rPr/>
      </w:pPr>
      <w:r>
        <w:rPr/>
        <w:t>Vytvorenie priestoru pre medzikultúrny dialóg</w:t>
      </w:r>
    </w:p>
    <w:p>
      <w:pPr>
        <w:pStyle w:val="ListParagraph"/>
        <w:numPr>
          <w:ilvl w:val="0"/>
          <w:numId w:val="1"/>
        </w:numPr>
        <w:rPr/>
      </w:pPr>
      <w:r>
        <w:rPr/>
        <w:t xml:space="preserve">Debata o budúcnosti Európy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>
          <w:i/>
          <w:i/>
          <w:iCs/>
        </w:rPr>
      </w:pPr>
      <w:r>
        <w:rPr>
          <w:i/>
          <w:iCs/>
        </w:rPr>
        <w:t>Dopady projektu</w:t>
      </w:r>
    </w:p>
    <w:p>
      <w:pPr>
        <w:pStyle w:val="Normal"/>
        <w:rPr/>
      </w:pPr>
      <w:r>
        <w:rPr/>
        <w:t>Projekt priniesol významné dopady v oblastiach:</w:t>
      </w:r>
    </w:p>
    <w:p>
      <w:pPr>
        <w:pStyle w:val="Normal"/>
        <w:rPr/>
      </w:pPr>
      <w:r>
        <w:rPr/>
        <w:t xml:space="preserve">• </w:t>
      </w:r>
      <w:r>
        <w:rPr/>
        <w:t>zmena vnímania EÚ jej občanmi</w:t>
      </w:r>
    </w:p>
    <w:p>
      <w:pPr>
        <w:pStyle w:val="Normal"/>
        <w:rPr/>
      </w:pPr>
      <w:r>
        <w:rPr/>
        <w:t>• „</w:t>
      </w:r>
      <w:r>
        <w:rPr/>
        <w:t>destigmatizácia“ migrantov a menšín</w:t>
      </w:r>
    </w:p>
    <w:p>
      <w:pPr>
        <w:pStyle w:val="Normal"/>
        <w:rPr/>
      </w:pPr>
      <w:r>
        <w:rPr/>
        <w:t xml:space="preserve">• </w:t>
      </w:r>
      <w:r>
        <w:rPr/>
        <w:t>búranie predsudkov a boj voči diskriminácii</w:t>
      </w:r>
    </w:p>
    <w:p>
      <w:pPr>
        <w:pStyle w:val="Normal"/>
        <w:rPr/>
      </w:pPr>
      <w:r>
        <w:rPr/>
        <w:t xml:space="preserve">• </w:t>
      </w:r>
      <w:r>
        <w:rPr/>
        <w:t>rozvoj občianskej participácie na veciach verejných a občianskej angažovanosti</w:t>
      </w:r>
    </w:p>
    <w:p>
      <w:pPr>
        <w:pStyle w:val="Normal"/>
        <w:rPr/>
      </w:pPr>
      <w:r>
        <w:rPr/>
        <w:t xml:space="preserve">• </w:t>
      </w:r>
      <w:r>
        <w:rPr/>
        <w:t>zapojenie všetkých občanov bez ohľadu na vek a národnosť do aktivít projektu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>
          <w:i/>
          <w:i/>
          <w:iCs/>
        </w:rPr>
      </w:pPr>
      <w:r>
        <w:rPr>
          <w:i/>
          <w:iCs/>
        </w:rPr>
        <w:t>Prínosy projektu</w:t>
      </w:r>
    </w:p>
    <w:p>
      <w:pPr>
        <w:pStyle w:val="Normal"/>
        <w:rPr>
          <w:bCs/>
        </w:rPr>
      </w:pPr>
      <w:r>
        <w:rPr>
          <w:bCs/>
        </w:rPr>
        <w:t xml:space="preserve">1) Podpora európskeho povedomia účastníkov a vzbudenie záujmu o EU. </w:t>
      </w:r>
    </w:p>
    <w:p>
      <w:pPr>
        <w:pStyle w:val="Normal"/>
        <w:rPr>
          <w:bCs/>
        </w:rPr>
      </w:pPr>
      <w:r>
        <w:rPr>
          <w:bCs/>
        </w:rPr>
        <w:t xml:space="preserve">2) Prezentácia kultúry a tradícií ako spojiva medzi národmi a minoritami a ako prvok prekonávania predsudkov. </w:t>
      </w:r>
    </w:p>
    <w:p>
      <w:pPr>
        <w:pStyle w:val="Normal"/>
        <w:rPr/>
      </w:pPr>
      <w:r>
        <w:rPr>
          <w:bCs/>
        </w:rPr>
        <w:t xml:space="preserve">3) Boj voči diskriminácii voči príslušníkom iných národov, menšín, voči ženám, či inej vekovej skupine. 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sk-SK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Calibri" w:cs="Times New Roman" w:eastAsiaTheme="minorHAnsi"/>
        <w:kern w:val="2"/>
        <w:sz w:val="24"/>
        <w:szCs w:val="24"/>
        <w:lang w:val="sk-SK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both"/>
    </w:pPr>
    <w:rPr>
      <w:rFonts w:ascii="Times New Roman" w:hAnsi="Times New Roman" w:eastAsia="Calibri" w:cs="Times New Roman" w:eastAsiaTheme="minorHAnsi"/>
      <w:color w:val="auto"/>
      <w:kern w:val="2"/>
      <w:sz w:val="24"/>
      <w:szCs w:val="24"/>
      <w:lang w:val="sk-SK" w:eastAsia="en-US" w:bidi="ar-SA"/>
      <w14:ligatures w14:val="standardContextua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dpis">
    <w:name w:val="Nadpis"/>
    <w:basedOn w:val="Normal"/>
    <w:next w:val="Telotex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lotextu">
    <w:name w:val="Body Text"/>
    <w:basedOn w:val="Normal"/>
    <w:pPr>
      <w:spacing w:lineRule="auto" w:line="276" w:before="0" w:after="140"/>
    </w:pPr>
    <w:rPr/>
  </w:style>
  <w:style w:type="paragraph" w:styleId="Zoznam">
    <w:name w:val="List"/>
    <w:basedOn w:val="Telotextu"/>
    <w:pPr/>
    <w:rPr>
      <w:rFonts w:cs="Arial"/>
    </w:rPr>
  </w:style>
  <w:style w:type="paragraph" w:styleId="Po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08278a"/>
    <w:pPr>
      <w:spacing w:before="0" w:after="0"/>
      <w:ind w:left="720" w:hanging="0"/>
      <w:contextualSpacing/>
    </w:pPr>
    <w:rPr>
      <w:rFonts w:cs="" w:cstheme="minorBidi"/>
      <w:kern w:val="0"/>
      <w:szCs w:val="22"/>
      <w14:ligatures w14:val="none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Normlnatabuka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Application>LibreOffice/7.1.2.2$Windows_X86_64 LibreOffice_project/8a45595d069ef5570103caea1b71cc9d82b2aae4</Application>
  <AppVersion>15.0000</AppVersion>
  <Pages>1</Pages>
  <Words>266</Words>
  <Characters>1666</Characters>
  <CharactersWithSpaces>1914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2023-06-26T08:49:00Z</dcterms:created>
  <dc:creator>tomas</dc:creator>
  <dc:description/>
  <dc:language>sk-SK</dc:language>
  <cp:lastModifiedBy>tomas</cp:lastModifiedBy>
  <dcterms:modified xsi:type="dcterms:W3CDTF">2023-06-26T09:07:00Z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