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C5E" w:rsidRDefault="00842C5E" w:rsidP="00842C5E">
      <w:pPr>
        <w:spacing w:before="100" w:beforeAutospacing="1" w:after="100" w:afterAutospacing="1"/>
        <w:rPr>
          <w:b/>
          <w:sz w:val="36"/>
          <w:u w:val="single"/>
        </w:rPr>
      </w:pPr>
      <w:r w:rsidRPr="00D057D0">
        <w:rPr>
          <w:b/>
          <w:sz w:val="36"/>
          <w:u w:val="single"/>
        </w:rPr>
        <w:t>Dotácie</w:t>
      </w:r>
    </w:p>
    <w:p w:rsidR="00D057D0" w:rsidRPr="00D057D0" w:rsidRDefault="00D057D0" w:rsidP="00842C5E">
      <w:pPr>
        <w:spacing w:before="100" w:beforeAutospacing="1" w:after="100" w:afterAutospacing="1"/>
        <w:rPr>
          <w:b/>
          <w:sz w:val="36"/>
          <w:u w:val="single"/>
        </w:rPr>
      </w:pPr>
    </w:p>
    <w:p w:rsidR="00842C5E" w:rsidRPr="00D057D0" w:rsidRDefault="00842C5E" w:rsidP="00842C5E">
      <w:pPr>
        <w:spacing w:before="100" w:beforeAutospacing="1" w:after="100" w:afterAutospacing="1"/>
        <w:rPr>
          <w:sz w:val="28"/>
        </w:rPr>
      </w:pPr>
      <w:r w:rsidRPr="00D057D0">
        <w:rPr>
          <w:sz w:val="28"/>
        </w:rPr>
        <w:t>Dňom 29.10.2022 nadobudlo účinnosť Nariadenie vlády SR č. 353/2022 Z. z., ktorým sa mení a dopĺňa Nariadenie vlády SR č. 103/2020 Z. z. o niektorých opatreniach v oblasti dotácií v pôsobnosti Ministerstva práce, sociálnych vecí a rodiny Slovenskej republiky v čase mimoriadnej situácie, núdzového stavu alebo výnimočného stavu vyhláseného v súvislosti s ochorením COVID-19 v znení neskorších predpisov (ďalej len „nariadenie“).</w:t>
      </w:r>
    </w:p>
    <w:p w:rsidR="00A40DFD" w:rsidRDefault="00842C5E" w:rsidP="00842C5E">
      <w:pPr>
        <w:spacing w:before="100" w:beforeAutospacing="1" w:after="100" w:afterAutospacing="1"/>
        <w:rPr>
          <w:sz w:val="28"/>
        </w:rPr>
      </w:pPr>
      <w:r w:rsidRPr="00D057D0">
        <w:rPr>
          <w:sz w:val="28"/>
        </w:rPr>
        <w:t xml:space="preserve">Predmetné nariadenie je zverejnené:  </w:t>
      </w:r>
    </w:p>
    <w:p w:rsidR="00842C5E" w:rsidRPr="00D057D0" w:rsidRDefault="00842C5E" w:rsidP="00842C5E">
      <w:pPr>
        <w:spacing w:before="100" w:beforeAutospacing="1" w:after="100" w:afterAutospacing="1"/>
        <w:rPr>
          <w:sz w:val="28"/>
        </w:rPr>
      </w:pPr>
      <w:hyperlink r:id="rId4" w:tgtFrame="_blank" w:history="1">
        <w:r w:rsidRPr="00D057D0">
          <w:rPr>
            <w:rStyle w:val="Hypertextovprepojenie"/>
            <w:sz w:val="28"/>
          </w:rPr>
          <w:t>https://www.slov-lex.sk/pravne-predpisy/SK/ZZ/2022/353/20221029</w:t>
        </w:r>
      </w:hyperlink>
    </w:p>
    <w:p w:rsidR="00842C5E" w:rsidRPr="00D057D0" w:rsidRDefault="00842C5E" w:rsidP="00842C5E">
      <w:pPr>
        <w:spacing w:before="100" w:beforeAutospacing="1" w:after="100" w:afterAutospacing="1"/>
        <w:rPr>
          <w:sz w:val="28"/>
        </w:rPr>
      </w:pPr>
      <w:r w:rsidRPr="00D057D0">
        <w:rPr>
          <w:sz w:val="28"/>
        </w:rPr>
        <w:t> </w:t>
      </w:r>
    </w:p>
    <w:p w:rsidR="00842C5E" w:rsidRPr="00D057D0" w:rsidRDefault="00842C5E" w:rsidP="00842C5E">
      <w:pPr>
        <w:spacing w:before="100" w:beforeAutospacing="1" w:after="100" w:afterAutospacing="1"/>
        <w:rPr>
          <w:sz w:val="28"/>
        </w:rPr>
      </w:pPr>
      <w:r w:rsidRPr="00D057D0">
        <w:rPr>
          <w:sz w:val="28"/>
        </w:rPr>
        <w:t xml:space="preserve">Cieľom novely nariadenia je </w:t>
      </w:r>
      <w:r w:rsidRPr="00D057D0">
        <w:rPr>
          <w:b/>
          <w:bCs/>
          <w:sz w:val="28"/>
          <w:u w:val="single"/>
        </w:rPr>
        <w:t xml:space="preserve">finančne prispieť najzraniteľnejším skupinám osôb </w:t>
      </w:r>
      <w:r w:rsidRPr="00D057D0">
        <w:rPr>
          <w:sz w:val="28"/>
        </w:rPr>
        <w:t xml:space="preserve">na pokrytie zvýšených výdavkov na bývanie, energie, stravu a pod. Nariadenie je súčasťou inflačnej pomoci a je jedným z nástrojov na zmiernenie následkov vysokej inflácie. </w:t>
      </w:r>
      <w:r w:rsidR="006A7E55">
        <w:rPr>
          <w:sz w:val="28"/>
        </w:rPr>
        <w:t xml:space="preserve">             </w:t>
      </w:r>
      <w:bookmarkStart w:id="0" w:name="_GoBack"/>
      <w:bookmarkEnd w:id="0"/>
      <w:r w:rsidRPr="00D057D0">
        <w:rPr>
          <w:sz w:val="28"/>
        </w:rPr>
        <w:t>K jednotlivým ustanoveniam nariadenia zasielame usmernenie:</w:t>
      </w:r>
    </w:p>
    <w:p w:rsidR="00842C5E" w:rsidRPr="00D057D0" w:rsidRDefault="00842C5E" w:rsidP="00842C5E">
      <w:pPr>
        <w:pStyle w:val="m8704894576406322823msolistparagraph"/>
        <w:rPr>
          <w:sz w:val="28"/>
        </w:rPr>
      </w:pPr>
      <w:r w:rsidRPr="00D057D0">
        <w:rPr>
          <w:sz w:val="28"/>
        </w:rPr>
        <w:t>1.</w:t>
      </w:r>
      <w:r w:rsidRPr="00D057D0">
        <w:rPr>
          <w:sz w:val="16"/>
          <w:szCs w:val="14"/>
        </w:rPr>
        <w:t xml:space="preserve">       </w:t>
      </w:r>
      <w:r w:rsidRPr="00D057D0">
        <w:rPr>
          <w:b/>
          <w:bCs/>
          <w:sz w:val="28"/>
          <w:u w:val="single"/>
        </w:rPr>
        <w:t>Dotácia pre nezaopatrené dieťa, na ktoré je určená vyživovacia povinnosť rozhodnutím súdu najviac vo výške 150 EUR</w:t>
      </w:r>
      <w:r w:rsidRPr="00D057D0">
        <w:rPr>
          <w:sz w:val="28"/>
        </w:rPr>
        <w:t xml:space="preserve"> - § 3a ods. 1 písm. e) nariadenia Suma jednorazovej dotácie je vo výške 100 Eur. Dotácia je určená nezaopatreným deťom, ktorým bola vykonateľným rozhodnutím súdu určená vyživovacia povinnosť nižšia ako 150 Eur. Žiadateľom o dotáciu je fyzická osoba (rodič dieťaťa/plnoleté nezaopatrené dieťa), ktorá je prijímateľom súdom určeného výživného. Žiadateľ je povinný k žiadosti predložiť posledné rozhodnutie súdu o určení vyživovacej povinnosti. Úrad pri posúdení nároku na dotáciu neskúma, či si povinná osoba plní resp. neplní svoju vyživovaciu povinnosť, ani či je úradom poskytované náhradné výživné. Rodič viacerých maloletých detí so súdom určenou vyživovacou povinnosťou podáva len jednu žiadosť za všetky svoje maloleté deti, na ktoré bola určená vyživovacia povinnosť nižšia ako 150 Eur. </w:t>
      </w:r>
    </w:p>
    <w:p w:rsidR="00842C5E" w:rsidRPr="00D057D0" w:rsidRDefault="00842C5E" w:rsidP="00842C5E">
      <w:pPr>
        <w:pStyle w:val="m8704894576406322823msolistparagraph"/>
        <w:rPr>
          <w:sz w:val="28"/>
        </w:rPr>
      </w:pPr>
      <w:r w:rsidRPr="00D057D0">
        <w:rPr>
          <w:sz w:val="28"/>
        </w:rPr>
        <w:t>2.</w:t>
      </w:r>
      <w:r w:rsidRPr="00D057D0">
        <w:rPr>
          <w:sz w:val="16"/>
          <w:szCs w:val="14"/>
        </w:rPr>
        <w:t xml:space="preserve">       </w:t>
      </w:r>
      <w:r w:rsidRPr="00D057D0">
        <w:rPr>
          <w:b/>
          <w:bCs/>
          <w:sz w:val="28"/>
          <w:u w:val="single"/>
        </w:rPr>
        <w:t xml:space="preserve">Dotácia pre plnoletú fyzickú osobu, ktorej v období od 30. apríla 2020 </w:t>
      </w:r>
      <w:r w:rsidR="006A7E55">
        <w:rPr>
          <w:b/>
          <w:bCs/>
          <w:sz w:val="28"/>
          <w:u w:val="single"/>
        </w:rPr>
        <w:t xml:space="preserve">                   </w:t>
      </w:r>
      <w:r w:rsidRPr="00D057D0">
        <w:rPr>
          <w:b/>
          <w:bCs/>
          <w:sz w:val="28"/>
          <w:u w:val="single"/>
        </w:rPr>
        <w:t xml:space="preserve">do 31. októbra 2022 z dôvodu nadobudnutia plnoletosti zaniklo zverenie </w:t>
      </w:r>
      <w:r w:rsidR="006A7E55">
        <w:rPr>
          <w:b/>
          <w:bCs/>
          <w:sz w:val="28"/>
          <w:u w:val="single"/>
        </w:rPr>
        <w:t xml:space="preserve">                      </w:t>
      </w:r>
      <w:r w:rsidRPr="00D057D0">
        <w:rPr>
          <w:b/>
          <w:bCs/>
          <w:sz w:val="28"/>
          <w:u w:val="single"/>
        </w:rPr>
        <w:t xml:space="preserve">do starostlivosti nahrádzajúcej starostlivosť rodičov </w:t>
      </w:r>
      <w:r w:rsidRPr="00D057D0">
        <w:rPr>
          <w:sz w:val="28"/>
        </w:rPr>
        <w:t xml:space="preserve">- § 3a ods. 1 písm. f) nariadenia Suma jednorazovej dotácie je vo výške 100 eur. Žiadateľom o dotáciu je plnoletá fyzická osoba, ktorá bola rozhodnutím súdu zverená do: 1. osobnej starostlivosti inej fyzickej osoby než rodiča alebo 2. pestúnskej starostlivosti alebo 3. poručníctva, ak sa poručník osobne staral o dieťa alebo 4. starostlivosti rozhodnutím súdu nariadením neodkladného opatrenia, ak súd konal o zverení do náhradnej starostlivosti podľa bodu 1. – 3. a tejto fyzickej osobe v období od 30. apríla 2020 do 31. októbra 2022 z dôvodu nadobudnutia plnoletosti zaniklo zverenie do náhradnej starostlivosti. Žiadateľ nie je povinný k žiadosti predkladať podporné doklady, nakoľko súd nerozhoduje o ukončení náhradnej starostlivosti z dôvodu dovŕšenia plnoletosti. Upozornenie: Plnoleté nezaopatrené dieťa, ktorému súd predĺžil náhradnú starostlivosť (pestúnska starostlivosť) do 19 roku veku, si môže podať žiadosť až po ukončení predĺženej náhradnej starostlivosti, ak k ukončeniu došlo v období od 30.04.2020 do 31.10.2022. </w:t>
      </w:r>
    </w:p>
    <w:p w:rsidR="00842C5E" w:rsidRPr="00D057D0" w:rsidRDefault="00842C5E" w:rsidP="00842C5E">
      <w:pPr>
        <w:pStyle w:val="m8704894576406322823msolistparagraph"/>
        <w:rPr>
          <w:sz w:val="28"/>
        </w:rPr>
      </w:pPr>
      <w:r w:rsidRPr="00D057D0">
        <w:rPr>
          <w:sz w:val="28"/>
        </w:rPr>
        <w:lastRenderedPageBreak/>
        <w:t>3.</w:t>
      </w:r>
      <w:r w:rsidRPr="00D057D0">
        <w:rPr>
          <w:sz w:val="16"/>
          <w:szCs w:val="14"/>
        </w:rPr>
        <w:t xml:space="preserve">       </w:t>
      </w:r>
      <w:r w:rsidRPr="00D057D0">
        <w:rPr>
          <w:b/>
          <w:bCs/>
          <w:sz w:val="28"/>
          <w:u w:val="single"/>
        </w:rPr>
        <w:t>Dotácia pre fyzickú plnoletú osobu, pre ktorú sa v období od 30. apríla 2020 do 31. októbra 2022 vykonávali opatrenia sociálnoprávnej ochrany detí a sociálnej kurately v centre pre deti a rodiny na základe rozhodnutia súdu pobytovou formou, s výnimkou výkonu resocializačného programu</w:t>
      </w:r>
      <w:r w:rsidRPr="00D057D0">
        <w:rPr>
          <w:sz w:val="28"/>
        </w:rPr>
        <w:t xml:space="preserve"> - § 3a ods. 1 písm. g) nariadenia. Suma jednorazovej dotácie je vo výške 100 eur. Žiadateľom o dotáciu je plnoletá fyzická osoba, ak sa jej v období od 30.04.2020 do 31.10.2022 skončilo poskytovanie starostlivosti v centre pre deti a rodiny:</w:t>
      </w:r>
    </w:p>
    <w:p w:rsidR="00842C5E" w:rsidRPr="00D057D0" w:rsidRDefault="00842C5E" w:rsidP="00842C5E">
      <w:pPr>
        <w:pStyle w:val="m8704894576406322823msolistparagraph"/>
        <w:rPr>
          <w:sz w:val="28"/>
        </w:rPr>
      </w:pPr>
      <w:r w:rsidRPr="00D057D0">
        <w:rPr>
          <w:rFonts w:ascii="Symbol" w:hAnsi="Symbol"/>
          <w:sz w:val="28"/>
        </w:rPr>
        <w:t></w:t>
      </w:r>
      <w:r w:rsidRPr="00D057D0">
        <w:rPr>
          <w:sz w:val="28"/>
        </w:rPr>
        <w:t xml:space="preserve"> dovŕšením plnoletosti (</w:t>
      </w:r>
      <w:proofErr w:type="spellStart"/>
      <w:r w:rsidRPr="00D057D0">
        <w:rPr>
          <w:sz w:val="28"/>
        </w:rPr>
        <w:t>t.j</w:t>
      </w:r>
      <w:proofErr w:type="spellEnd"/>
      <w:r w:rsidRPr="00D057D0">
        <w:rPr>
          <w:sz w:val="28"/>
        </w:rPr>
        <w:t>. plnoletá osoba opustila centrum dovŕšením 18 roku veku) alebo</w:t>
      </w:r>
    </w:p>
    <w:p w:rsidR="00842C5E" w:rsidRPr="00D057D0" w:rsidRDefault="00842C5E" w:rsidP="00842C5E">
      <w:pPr>
        <w:pStyle w:val="m8704894576406322823msolistparagraph"/>
        <w:rPr>
          <w:sz w:val="28"/>
        </w:rPr>
      </w:pPr>
      <w:r w:rsidRPr="00D057D0">
        <w:rPr>
          <w:rFonts w:ascii="Symbol" w:hAnsi="Symbol"/>
          <w:sz w:val="28"/>
        </w:rPr>
        <w:t></w:t>
      </w:r>
      <w:r w:rsidRPr="00D057D0">
        <w:rPr>
          <w:sz w:val="28"/>
        </w:rPr>
        <w:t xml:space="preserve"> ukončením poskytovania starostlivosti na základe dohody medzi mladým dospelým a centrom (po dovŕšení plnoletosti) 3 </w:t>
      </w:r>
    </w:p>
    <w:p w:rsidR="00842C5E" w:rsidRPr="00D057D0" w:rsidRDefault="00842C5E" w:rsidP="00842C5E">
      <w:pPr>
        <w:pStyle w:val="m8704894576406322823msolistparagraph"/>
        <w:jc w:val="both"/>
        <w:rPr>
          <w:sz w:val="28"/>
        </w:rPr>
      </w:pPr>
      <w:r w:rsidRPr="00D057D0">
        <w:rPr>
          <w:sz w:val="28"/>
        </w:rPr>
        <w:t xml:space="preserve">Poskytnutie dotácie sa nevzťahuje na plnoleté fyzické osoby, ktoré ukončili v období od 30.04.2020 do 31.10.2022 resocializačný program. Žiadateľ nie je povinný k žiadosti predkladať podporné doklady. </w:t>
      </w:r>
    </w:p>
    <w:p w:rsidR="00842C5E" w:rsidRPr="00D057D0" w:rsidRDefault="00842C5E" w:rsidP="00842C5E">
      <w:pPr>
        <w:pStyle w:val="m8704894576406322823msolistparagraph"/>
        <w:rPr>
          <w:sz w:val="28"/>
        </w:rPr>
      </w:pPr>
      <w:r w:rsidRPr="00D057D0">
        <w:rPr>
          <w:sz w:val="28"/>
        </w:rPr>
        <w:t>4.</w:t>
      </w:r>
      <w:r w:rsidRPr="00D057D0">
        <w:rPr>
          <w:sz w:val="16"/>
          <w:szCs w:val="14"/>
        </w:rPr>
        <w:t xml:space="preserve">       </w:t>
      </w:r>
      <w:r w:rsidRPr="00D057D0">
        <w:rPr>
          <w:sz w:val="28"/>
        </w:rPr>
        <w:t xml:space="preserve">Žiadateľom o dotáciu na podporu humanitárnej pomoci je fyzická osoba s trvalým alebo prechodným pobytom v SR. Úrad poskytne dotáciu na základe žiadosti (príloha č 1.- č.3) podanej do 31.12.2022 </w:t>
      </w:r>
    </w:p>
    <w:p w:rsidR="00842C5E" w:rsidRPr="00D057D0" w:rsidRDefault="00842C5E" w:rsidP="00842C5E">
      <w:pPr>
        <w:pStyle w:val="m8704894576406322823msolistparagraph"/>
        <w:ind w:left="1440"/>
        <w:rPr>
          <w:sz w:val="28"/>
        </w:rPr>
      </w:pPr>
      <w:r w:rsidRPr="00D057D0">
        <w:rPr>
          <w:rFonts w:ascii="Symbol" w:hAnsi="Symbol"/>
          <w:sz w:val="28"/>
        </w:rPr>
        <w:t></w:t>
      </w:r>
      <w:r w:rsidRPr="00D057D0">
        <w:rPr>
          <w:sz w:val="16"/>
          <w:szCs w:val="14"/>
        </w:rPr>
        <w:t xml:space="preserve">         </w:t>
      </w:r>
      <w:r w:rsidRPr="00D057D0">
        <w:rPr>
          <w:sz w:val="28"/>
        </w:rPr>
        <w:t>osobne alebo poštou na príslušný úrad práce, sociálnych vecí a rodiny podľa trvalého/prechodného pobytu;</w:t>
      </w:r>
    </w:p>
    <w:p w:rsidR="00842C5E" w:rsidRPr="00D057D0" w:rsidRDefault="00842C5E" w:rsidP="00842C5E">
      <w:pPr>
        <w:pStyle w:val="m8704894576406322823msolistparagraph"/>
        <w:ind w:left="1440"/>
        <w:rPr>
          <w:sz w:val="28"/>
        </w:rPr>
      </w:pPr>
      <w:r w:rsidRPr="00D057D0">
        <w:rPr>
          <w:rFonts w:ascii="Symbol" w:hAnsi="Symbol"/>
          <w:sz w:val="28"/>
        </w:rPr>
        <w:t></w:t>
      </w:r>
      <w:r w:rsidRPr="00D057D0">
        <w:rPr>
          <w:sz w:val="16"/>
          <w:szCs w:val="14"/>
        </w:rPr>
        <w:t xml:space="preserve">         </w:t>
      </w:r>
      <w:r w:rsidRPr="00D057D0">
        <w:rPr>
          <w:sz w:val="28"/>
        </w:rPr>
        <w:t xml:space="preserve">elektronickými prostriedkami (e-mailom podpísanú vo forme </w:t>
      </w:r>
      <w:proofErr w:type="spellStart"/>
      <w:r w:rsidRPr="00D057D0">
        <w:rPr>
          <w:sz w:val="28"/>
        </w:rPr>
        <w:t>scanu</w:t>
      </w:r>
      <w:proofErr w:type="spellEnd"/>
      <w:r w:rsidRPr="00D057D0">
        <w:rPr>
          <w:sz w:val="28"/>
        </w:rPr>
        <w:t xml:space="preserve">) - bez kvalifikovaného elektronického podpisu, doplnenie žiadosti v listinnej podobe sa nevyžaduje. </w:t>
      </w:r>
    </w:p>
    <w:p w:rsidR="00842C5E" w:rsidRPr="00D057D0" w:rsidRDefault="00842C5E" w:rsidP="00842C5E">
      <w:pPr>
        <w:pStyle w:val="m8704894576406322823msolistparagraph"/>
        <w:rPr>
          <w:sz w:val="28"/>
        </w:rPr>
      </w:pPr>
      <w:r w:rsidRPr="00D057D0">
        <w:rPr>
          <w:b/>
          <w:bCs/>
          <w:sz w:val="28"/>
          <w:u w:val="single"/>
        </w:rPr>
        <w:t xml:space="preserve">Na žiadosti podané po 31.12.2022 sa nebude prihliadať. </w:t>
      </w:r>
    </w:p>
    <w:p w:rsidR="00842C5E" w:rsidRPr="00D057D0" w:rsidRDefault="00842C5E" w:rsidP="00842C5E">
      <w:pPr>
        <w:spacing w:before="100" w:beforeAutospacing="1" w:after="100" w:afterAutospacing="1"/>
        <w:rPr>
          <w:sz w:val="28"/>
        </w:rPr>
      </w:pPr>
    </w:p>
    <w:p w:rsidR="00842C5E" w:rsidRDefault="00842C5E" w:rsidP="00842C5E">
      <w:pPr>
        <w:spacing w:before="100" w:beforeAutospacing="1" w:after="100" w:afterAutospacing="1"/>
      </w:pPr>
      <w:r>
        <w:rPr>
          <w:color w:val="1F497D"/>
          <w:sz w:val="20"/>
          <w:szCs w:val="20"/>
        </w:rPr>
        <w:t> </w:t>
      </w:r>
    </w:p>
    <w:p w:rsidR="00842C5E" w:rsidRDefault="00842C5E" w:rsidP="00842C5E">
      <w:pPr>
        <w:shd w:val="clear" w:color="auto" w:fill="FFFFFF"/>
        <w:spacing w:before="100" w:beforeAutospacing="1" w:after="100" w:afterAutospacing="1"/>
      </w:pPr>
      <w:proofErr w:type="spellStart"/>
      <w:r>
        <w:rPr>
          <w:b/>
          <w:bCs/>
          <w:color w:val="000000"/>
          <w:lang w:val="en-US"/>
        </w:rPr>
        <w:t>PhDr</w:t>
      </w:r>
      <w:proofErr w:type="spellEnd"/>
      <w:r>
        <w:rPr>
          <w:b/>
          <w:bCs/>
          <w:color w:val="000000"/>
          <w:lang w:val="en-US"/>
        </w:rPr>
        <w:t xml:space="preserve">. Andrea </w:t>
      </w:r>
      <w:proofErr w:type="spellStart"/>
      <w:r>
        <w:rPr>
          <w:b/>
          <w:bCs/>
          <w:color w:val="000000"/>
          <w:lang w:val="en-US"/>
        </w:rPr>
        <w:t>Babková</w:t>
      </w:r>
      <w:proofErr w:type="spellEnd"/>
    </w:p>
    <w:p w:rsidR="00842C5E" w:rsidRDefault="00842C5E" w:rsidP="00842C5E">
      <w:pPr>
        <w:spacing w:before="100" w:beforeAutospacing="1" w:after="100" w:afterAutospacing="1"/>
      </w:pPr>
      <w:r>
        <w:rPr>
          <w:color w:val="000000"/>
          <w:sz w:val="18"/>
          <w:szCs w:val="18"/>
        </w:rPr>
        <w:t>Riaditeľ/ Odbor sociálnych vecí a rodiny</w:t>
      </w:r>
      <w:r>
        <w:rPr>
          <w:b/>
          <w:bCs/>
          <w:color w:val="000000"/>
          <w:sz w:val="16"/>
          <w:szCs w:val="16"/>
        </w:rPr>
        <w:t xml:space="preserve"> </w:t>
      </w:r>
    </w:p>
    <w:p w:rsidR="00842C5E" w:rsidRDefault="00842C5E" w:rsidP="00842C5E">
      <w:pPr>
        <w:spacing w:before="100" w:beforeAutospacing="1" w:after="100" w:afterAutospacing="1"/>
      </w:pPr>
      <w:r>
        <w:rPr>
          <w:noProof/>
          <w:color w:val="000000"/>
          <w:sz w:val="20"/>
          <w:szCs w:val="20"/>
        </w:rPr>
        <w:drawing>
          <wp:inline distT="0" distB="0" distL="0" distR="0">
            <wp:extent cx="1581150" cy="495300"/>
            <wp:effectExtent l="0" t="0" r="0" b="0"/>
            <wp:docPr id="1" name="Obrázok 1" descr="cid:image001.png@01D6DDCD.4D79A420">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8704894576406322823Obrázok 2" descr="cid:image001.png@01D6DDCD.4D79A42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81150" cy="495300"/>
                    </a:xfrm>
                    <a:prstGeom prst="rect">
                      <a:avLst/>
                    </a:prstGeom>
                    <a:noFill/>
                    <a:ln>
                      <a:noFill/>
                    </a:ln>
                  </pic:spPr>
                </pic:pic>
              </a:graphicData>
            </a:graphic>
          </wp:inline>
        </w:drawing>
      </w:r>
    </w:p>
    <w:p w:rsidR="00842C5E" w:rsidRDefault="00842C5E" w:rsidP="00842C5E">
      <w:pPr>
        <w:autoSpaceDE w:val="0"/>
        <w:autoSpaceDN w:val="0"/>
        <w:spacing w:before="100" w:beforeAutospacing="1" w:after="100" w:afterAutospacing="1" w:line="181" w:lineRule="atLeast"/>
        <w:jc w:val="both"/>
      </w:pPr>
      <w:r>
        <w:rPr>
          <w:sz w:val="16"/>
          <w:szCs w:val="16"/>
        </w:rPr>
        <w:t>Komárno</w:t>
      </w:r>
      <w:r>
        <w:rPr>
          <w:b/>
          <w:bCs/>
          <w:sz w:val="16"/>
          <w:szCs w:val="16"/>
        </w:rPr>
        <w:t xml:space="preserve"> |</w:t>
      </w:r>
      <w:r>
        <w:rPr>
          <w:sz w:val="16"/>
          <w:szCs w:val="16"/>
        </w:rPr>
        <w:t xml:space="preserve"> M.R. Štefánika 9 </w:t>
      </w:r>
      <w:r>
        <w:rPr>
          <w:b/>
          <w:bCs/>
          <w:sz w:val="16"/>
          <w:szCs w:val="16"/>
        </w:rPr>
        <w:t xml:space="preserve">| </w:t>
      </w:r>
      <w:r>
        <w:rPr>
          <w:sz w:val="16"/>
          <w:szCs w:val="16"/>
        </w:rPr>
        <w:t>94501</w:t>
      </w:r>
      <w:r>
        <w:rPr>
          <w:b/>
          <w:bCs/>
          <w:sz w:val="16"/>
          <w:szCs w:val="16"/>
        </w:rPr>
        <w:t xml:space="preserve"> | </w:t>
      </w:r>
      <w:r>
        <w:rPr>
          <w:sz w:val="16"/>
          <w:szCs w:val="16"/>
        </w:rPr>
        <w:t>Slovenská republika</w:t>
      </w:r>
    </w:p>
    <w:p w:rsidR="00842C5E" w:rsidRDefault="00842C5E" w:rsidP="00842C5E">
      <w:pPr>
        <w:autoSpaceDE w:val="0"/>
        <w:autoSpaceDN w:val="0"/>
        <w:spacing w:before="100" w:beforeAutospacing="1" w:after="100" w:afterAutospacing="1" w:line="181" w:lineRule="atLeast"/>
        <w:jc w:val="both"/>
      </w:pPr>
      <w:r>
        <w:rPr>
          <w:sz w:val="16"/>
          <w:szCs w:val="16"/>
        </w:rPr>
        <w:t xml:space="preserve">miesto výkonu: Župná 15 | 94501 | Komárno </w:t>
      </w:r>
    </w:p>
    <w:p w:rsidR="00842C5E" w:rsidRDefault="00842C5E" w:rsidP="00842C5E">
      <w:pPr>
        <w:autoSpaceDE w:val="0"/>
        <w:autoSpaceDN w:val="0"/>
        <w:spacing w:before="100" w:beforeAutospacing="1" w:after="100" w:afterAutospacing="1" w:line="181" w:lineRule="atLeast"/>
        <w:jc w:val="both"/>
      </w:pPr>
      <w:r>
        <w:rPr>
          <w:color w:val="000000"/>
          <w:sz w:val="16"/>
          <w:szCs w:val="16"/>
        </w:rPr>
        <w:t xml:space="preserve">Tel.: </w:t>
      </w:r>
      <w:r>
        <w:rPr>
          <w:color w:val="000000"/>
          <w:sz w:val="16"/>
          <w:szCs w:val="16"/>
          <w:shd w:val="clear" w:color="auto" w:fill="FFFFFF"/>
        </w:rPr>
        <w:t xml:space="preserve">+421 35 2444 510 </w:t>
      </w:r>
      <w:r>
        <w:rPr>
          <w:b/>
          <w:bCs/>
          <w:color w:val="000000"/>
          <w:sz w:val="16"/>
          <w:szCs w:val="16"/>
        </w:rPr>
        <w:t xml:space="preserve">| </w:t>
      </w:r>
      <w:proofErr w:type="spellStart"/>
      <w:r>
        <w:rPr>
          <w:color w:val="000000"/>
          <w:sz w:val="16"/>
          <w:szCs w:val="16"/>
        </w:rPr>
        <w:t>kl</w:t>
      </w:r>
      <w:proofErr w:type="spellEnd"/>
      <w:r>
        <w:rPr>
          <w:color w:val="000000"/>
          <w:sz w:val="16"/>
          <w:szCs w:val="16"/>
        </w:rPr>
        <w:t>:</w:t>
      </w:r>
      <w:r>
        <w:rPr>
          <w:b/>
          <w:bCs/>
          <w:color w:val="000000"/>
          <w:sz w:val="16"/>
          <w:szCs w:val="16"/>
        </w:rPr>
        <w:t xml:space="preserve"> </w:t>
      </w:r>
      <w:r>
        <w:rPr>
          <w:color w:val="000000"/>
          <w:sz w:val="16"/>
          <w:szCs w:val="16"/>
        </w:rPr>
        <w:t>354510</w:t>
      </w:r>
    </w:p>
    <w:p w:rsidR="00842C5E" w:rsidRDefault="006A7E55" w:rsidP="00842C5E">
      <w:pPr>
        <w:spacing w:before="100" w:beforeAutospacing="1" w:after="100" w:afterAutospacing="1"/>
      </w:pPr>
      <w:hyperlink r:id="rId8" w:tgtFrame="_blank" w:history="1">
        <w:r w:rsidR="00842C5E">
          <w:rPr>
            <w:rStyle w:val="Hypertextovprepojenie"/>
            <w:color w:val="5B9BD5"/>
            <w:sz w:val="16"/>
            <w:szCs w:val="16"/>
          </w:rPr>
          <w:t>Andrea.Babkova@upsvr.gov.sk</w:t>
        </w:r>
      </w:hyperlink>
      <w:r w:rsidR="00842C5E">
        <w:rPr>
          <w:b/>
          <w:bCs/>
          <w:color w:val="5B9BD5"/>
          <w:sz w:val="16"/>
          <w:szCs w:val="16"/>
        </w:rPr>
        <w:t>|</w:t>
      </w:r>
      <w:r w:rsidR="00842C5E">
        <w:rPr>
          <w:color w:val="5B9BD5"/>
          <w:sz w:val="16"/>
          <w:szCs w:val="16"/>
        </w:rPr>
        <w:t xml:space="preserve"> </w:t>
      </w:r>
      <w:hyperlink r:id="rId9" w:tgtFrame="_blank" w:history="1">
        <w:r w:rsidR="00842C5E">
          <w:rPr>
            <w:rStyle w:val="Hypertextovprepojenie"/>
            <w:color w:val="5B9BD5"/>
            <w:sz w:val="16"/>
            <w:szCs w:val="16"/>
          </w:rPr>
          <w:t>www.upsvr.gov.sk</w:t>
        </w:r>
      </w:hyperlink>
      <w:r w:rsidR="00842C5E">
        <w:rPr>
          <w:color w:val="5B9BD5"/>
          <w:sz w:val="16"/>
          <w:szCs w:val="16"/>
        </w:rPr>
        <w:t xml:space="preserve"> </w:t>
      </w:r>
    </w:p>
    <w:p w:rsidR="002D2EFE" w:rsidRDefault="002D2EFE"/>
    <w:sectPr w:rsidR="002D2EFE" w:rsidSect="00D057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C5E"/>
    <w:rsid w:val="002D2EFE"/>
    <w:rsid w:val="005C4F4D"/>
    <w:rsid w:val="006A7E55"/>
    <w:rsid w:val="00842C5E"/>
    <w:rsid w:val="00A40DFD"/>
    <w:rsid w:val="00D057D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6BD30F-2DB3-4EEE-AE1D-5B78944C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42C5E"/>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semiHidden/>
    <w:unhideWhenUsed/>
    <w:rsid w:val="00842C5E"/>
    <w:rPr>
      <w:color w:val="0000FF"/>
      <w:u w:val="single"/>
    </w:rPr>
  </w:style>
  <w:style w:type="paragraph" w:customStyle="1" w:styleId="m8704894576406322823msolistparagraph">
    <w:name w:val="m_8704894576406322823msolistparagraph"/>
    <w:basedOn w:val="Normlny"/>
    <w:rsid w:val="00842C5E"/>
    <w:pPr>
      <w:spacing w:before="100" w:beforeAutospacing="1" w:after="100" w:afterAutospacing="1"/>
    </w:pPr>
  </w:style>
  <w:style w:type="paragraph" w:styleId="Textbubliny">
    <w:name w:val="Balloon Text"/>
    <w:basedOn w:val="Normlny"/>
    <w:link w:val="TextbublinyChar"/>
    <w:uiPriority w:val="99"/>
    <w:semiHidden/>
    <w:unhideWhenUsed/>
    <w:rsid w:val="00A40DFD"/>
    <w:rPr>
      <w:rFonts w:ascii="Segoe UI" w:hAnsi="Segoe UI" w:cs="Segoe UI"/>
      <w:sz w:val="18"/>
      <w:szCs w:val="18"/>
    </w:rPr>
  </w:style>
  <w:style w:type="character" w:customStyle="1" w:styleId="TextbublinyChar">
    <w:name w:val="Text bubliny Char"/>
    <w:basedOn w:val="Predvolenpsmoodseku"/>
    <w:link w:val="Textbubliny"/>
    <w:uiPriority w:val="99"/>
    <w:semiHidden/>
    <w:rsid w:val="00A40DFD"/>
    <w:rPr>
      <w:rFonts w:ascii="Segoe UI" w:hAnsi="Segoe UI" w:cs="Segoe UI"/>
      <w:sz w:val="18"/>
      <w:szCs w:val="18"/>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62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a.Babkova@upsvr.gov.sk" TargetMode="External"/><Relationship Id="rId3" Type="http://schemas.openxmlformats.org/officeDocument/2006/relationships/webSettings" Target="webSettings.xml"/><Relationship Id="rId7" Type="http://schemas.openxmlformats.org/officeDocument/2006/relationships/image" Target="cid:18461ccdc484cff31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upsvr.gov.sk/" TargetMode="External"/><Relationship Id="rId10" Type="http://schemas.openxmlformats.org/officeDocument/2006/relationships/fontTable" Target="fontTable.xml"/><Relationship Id="rId4" Type="http://schemas.openxmlformats.org/officeDocument/2006/relationships/hyperlink" Target="https://www.slov-lex.sk/pravne-predpisy/SK/ZZ/2022/353/20221029" TargetMode="External"/><Relationship Id="rId9" Type="http://schemas.openxmlformats.org/officeDocument/2006/relationships/hyperlink" Target="http://www.upsvr.gov.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749</Words>
  <Characters>4274</Characters>
  <Application>Microsoft Office Word</Application>
  <DocSecurity>0</DocSecurity>
  <Lines>35</Lines>
  <Paragraphs>10</Paragraphs>
  <ScaleCrop>false</ScaleCrop>
  <Company/>
  <LinksUpToDate>false</LinksUpToDate>
  <CharactersWithSpaces>5013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KOLLÁR Klaudia</dc:creator>
  <cp:keywords/>
  <dc:description/>
  <cp:lastModifiedBy>KOLLÁR Klaudia</cp:lastModifiedBy>
  <cp:revision>5</cp:revision>
  <cp:lastPrinted>2022-11-10T14:01:00Z</cp:lastPrinted>
  <dcterms:created xsi:type="dcterms:W3CDTF">2022-11-10T13:57:00Z</dcterms:created>
  <dcterms:modified xsi:type="dcterms:W3CDTF">2022-11-10T14:04:00Z</dcterms:modified>
</cp:coreProperties>
</file>