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lineRule="auto" w:line="360"/>
        <w:jc w:val="center"/>
        <w:rPr>
          <w:rFonts w:ascii="Times New Roman" w:hAnsi="Times New Roman"/>
          <w:b/>
          <w:b/>
          <w:bCs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ČESTNÉ VYHLÁSENIE UCHÁDZAČA</w:t>
      </w:r>
    </w:p>
    <w:p>
      <w:pPr>
        <w:pStyle w:val="Normal"/>
        <w:widowControl w:val="false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lineRule="auto" w:line="360"/>
        <w:rPr>
          <w:rFonts w:ascii="Times New Roman" w:hAnsi="Times New Roman"/>
          <w:b/>
          <w:b/>
          <w:bCs/>
          <w:color w:val="000000"/>
          <w:sz w:val="24"/>
        </w:rPr>
      </w:pPr>
      <w:r>
        <w:rPr>
          <w:rFonts w:ascii="Times New Roman" w:hAnsi="Times New Roman"/>
          <w:b/>
          <w:bCs/>
          <w:color w:val="000000"/>
          <w:sz w:val="24"/>
        </w:rPr>
      </w:r>
    </w:p>
    <w:p>
      <w:pPr>
        <w:pStyle w:val="Normal"/>
        <w:widowControl w:val="false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lineRule="auto" w:line="36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Uchádzač: ........................................................, so sídlom ......................................................, IČO: ........................... týmto čestne vyhlasujeme, že vo vyhlásenom verejnom obstarávaní:</w:t>
      </w:r>
    </w:p>
    <w:p>
      <w:pPr>
        <w:pStyle w:val="Normal"/>
        <w:widowControl w:val="false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lineRule="auto" w:line="360"/>
        <w:jc w:val="center"/>
        <w:rPr>
          <w:rFonts w:ascii="Times New Roman" w:hAnsi="Times New Roman"/>
          <w:b/>
          <w:b/>
          <w:bCs/>
          <w:color w:val="000000"/>
          <w:sz w:val="24"/>
        </w:rPr>
      </w:pPr>
      <w:r>
        <w:rPr>
          <w:rFonts w:ascii="Times New Roman" w:hAnsi="Times New Roman"/>
          <w:b/>
          <w:bCs/>
          <w:color w:val="000000"/>
          <w:sz w:val="24"/>
        </w:rPr>
        <w:t>„</w:t>
      </w:r>
      <w:r>
        <w:rPr>
          <w:rFonts w:ascii="Times New Roman" w:hAnsi="Times New Roman"/>
          <w:b/>
          <w:bCs/>
          <w:color w:val="000000"/>
          <w:sz w:val="24"/>
        </w:rPr>
        <w:t>Hudba spája – organizovanie koncertov“</w:t>
      </w:r>
    </w:p>
    <w:p>
      <w:pPr>
        <w:pStyle w:val="Normal"/>
        <w:widowControl w:val="false"/>
        <w:spacing w:lineRule="auto" w:line="360"/>
        <w:jc w:val="both"/>
        <w:rPr>
          <w:rFonts w:ascii="Times New Roman" w:hAnsi="Times New Roman"/>
          <w:b/>
          <w:b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vyhlásenej verejným obstarávateľom: </w:t>
      </w:r>
      <w:r>
        <w:rPr>
          <w:rFonts w:ascii="Times New Roman" w:hAnsi="Times New Roman"/>
          <w:b/>
          <w:color w:val="000000"/>
          <w:sz w:val="24"/>
        </w:rPr>
        <w:t xml:space="preserve">Miechy, o.z., Ružový háj 1379/31, 929 01 Dunajská Streda, IČO: </w:t>
      </w:r>
      <w:r>
        <w:rPr>
          <w:rFonts w:ascii="Times New Roman" w:hAnsi="Times New Roman"/>
          <w:b/>
          <w:bCs/>
          <w:sz w:val="24"/>
        </w:rPr>
        <w:t>37844768</w:t>
      </w:r>
    </w:p>
    <w:p>
      <w:pPr>
        <w:pStyle w:val="Normal"/>
        <w:widowControl w:val="false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lineRule="auto" w:line="36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</w:r>
    </w:p>
    <w:p>
      <w:pPr>
        <w:pStyle w:val="Normal"/>
        <w:widowControl w:val="false"/>
        <w:numPr>
          <w:ilvl w:val="0"/>
          <w:numId w:val="2"/>
        </w:numPr>
        <w:spacing w:lineRule="auto" w:line="360"/>
        <w:ind w:left="284" w:hanging="284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dávame písomný́ súhlas k tomu, že doklady, ktoré poskytujeme v súvislosti s týmto verejným obstarávaním, môže verejný́ obstarávateľ spracovávať podľa zákona č. 18/2018 Z. z. o ochrane osobných údajov a o zmene a doplnení niektorých zákonov.</w:t>
      </w:r>
    </w:p>
    <w:p>
      <w:pPr>
        <w:pStyle w:val="Normal"/>
        <w:widowControl w:val="false"/>
        <w:numPr>
          <w:ilvl w:val="0"/>
          <w:numId w:val="2"/>
        </w:numPr>
        <w:spacing w:lineRule="auto" w:line="360"/>
        <w:ind w:left="284" w:hanging="284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predkladáme iba jednu ponuku a nie sme v tom istom postupe zadávania zákazky členom skupiny dodávateľov, ktorá predkladá ponuku;</w:t>
      </w:r>
    </w:p>
    <w:p>
      <w:pPr>
        <w:pStyle w:val="Normal"/>
        <w:widowControl w:val="false"/>
        <w:numPr>
          <w:ilvl w:val="0"/>
          <w:numId w:val="2"/>
        </w:numPr>
        <w:spacing w:lineRule="auto" w:line="360"/>
        <w:ind w:left="284" w:hanging="284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súhlasíme so súťažnými podmienkami a podkladmi a zároveň aj s návrhom obchodných podmienok dodania predmetu obstarávania (t. z. s návrhom zmluvy);</w:t>
      </w:r>
    </w:p>
    <w:p>
      <w:pPr>
        <w:pStyle w:val="Normal"/>
        <w:widowControl w:val="false"/>
        <w:numPr>
          <w:ilvl w:val="0"/>
          <w:numId w:val="2"/>
        </w:numPr>
        <w:spacing w:lineRule="auto" w:line="360"/>
        <w:ind w:left="284" w:hanging="284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všetky doklady a údaje, ktoré sme predložili v súťažnej ponuke sú pravdivé a úplne;</w:t>
      </w:r>
    </w:p>
    <w:p>
      <w:pPr>
        <w:pStyle w:val="Normal"/>
        <w:widowControl w:val="false"/>
        <w:numPr>
          <w:ilvl w:val="0"/>
          <w:numId w:val="2"/>
        </w:numPr>
        <w:spacing w:lineRule="auto" w:line="360"/>
        <w:ind w:left="284" w:hanging="284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všetkému, čo bolo vo Výzve, súťažných a zmluvných podmienkach sme porozumeli; na to, čo nám nebolo jasné sme využili možnosť dorozumievania, a sme si vedomí, že ak naša ponuka nebude obsahovať všetky náležitosti požadované verejným obstarávateľom, bude zo súťaže vylúčená;</w:t>
      </w:r>
    </w:p>
    <w:p>
      <w:pPr>
        <w:pStyle w:val="Normal"/>
        <w:widowControl w:val="false"/>
        <w:numPr>
          <w:ilvl w:val="0"/>
          <w:numId w:val="2"/>
        </w:numPr>
        <w:spacing w:lineRule="auto" w:line="360"/>
        <w:ind w:left="284" w:hanging="284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nemáme uložený zákaz účasti vo verejnom obstarávaní potvrdený konečným rozhodnutím v Slovenskej republike alebo v štáte sídla, miesta podnikania alebo obvyklého pobytu; </w:t>
      </w:r>
    </w:p>
    <w:p>
      <w:pPr>
        <w:pStyle w:val="Normal"/>
        <w:widowControl w:val="false"/>
        <w:numPr>
          <w:ilvl w:val="0"/>
          <w:numId w:val="2"/>
        </w:numPr>
        <w:spacing w:lineRule="auto" w:line="360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zohľadnili sme záväzky týkajúce sa ochrany zamestnanosti a pracovných podmienok, ktoré sú platné na území, kde sa vykonávajú práce alebo poskytujú služby</w:t>
      </w:r>
      <w:r>
        <w:rPr>
          <w:rFonts w:ascii="Times New Roman" w:hAnsi="Times New Roman"/>
          <w:bCs/>
          <w:color w:val="000000"/>
          <w:sz w:val="24"/>
        </w:rPr>
        <w:t>;</w:t>
      </w:r>
    </w:p>
    <w:p>
      <w:pPr>
        <w:pStyle w:val="Normal"/>
        <w:widowControl w:val="false"/>
        <w:numPr>
          <w:ilvl w:val="0"/>
          <w:numId w:val="2"/>
        </w:numPr>
        <w:spacing w:lineRule="auto" w:line="360"/>
        <w:ind w:left="284" w:hanging="284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sme oboznámení a zabezpečíme všetky ustanovenia uvedených v „Etickom kódexe záujemcu / uchádzača vo verejnom obstarávaní” zverejnený na webovej stránke Úradu pre verejné obstarávanie;</w:t>
      </w:r>
    </w:p>
    <w:p>
      <w:pPr>
        <w:pStyle w:val="Normal"/>
        <w:widowControl w:val="false"/>
        <w:numPr>
          <w:ilvl w:val="0"/>
          <w:numId w:val="2"/>
        </w:numPr>
        <w:spacing w:lineRule="auto" w:line="360"/>
        <w:ind w:left="284" w:hanging="284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sme nevyvíjali a nebudeme vyvíjať voči žiadnej osobe na strane verejného obstarávateľa, ktorá je alebo by mohla byť zainteresovaná v zmysle ustanovení § 23 ods. 3 zákona č. 343/2015 Z. z. o verejnom obstarávaní a o zmene a doplnení niektorých zákonov v platnom znení („zainteresovaná osoba“) akékoľvek aktivity, ktoré by mohli viesť k zvýhodneniu nášho postavenia v súťaži; </w:t>
      </w:r>
    </w:p>
    <w:p>
      <w:pPr>
        <w:pStyle w:val="Normal"/>
        <w:widowControl w:val="false"/>
        <w:numPr>
          <w:ilvl w:val="0"/>
          <w:numId w:val="2"/>
        </w:numPr>
        <w:spacing w:lineRule="auto" w:line="360"/>
        <w:ind w:left="284" w:hanging="284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sme neposkytli a neposkytneme akejkoľvek čo i len potencionálne zainteresovanej osobe priamo alebo nepriamo akúkoľvek finančnú alebo vecnú výhodu ako motiváciu alebo odmenu súvisiacu so zadaním tejto zákazky; </w:t>
      </w:r>
    </w:p>
    <w:p>
      <w:pPr>
        <w:pStyle w:val="Normal"/>
        <w:widowControl w:val="false"/>
        <w:numPr>
          <w:ilvl w:val="0"/>
          <w:numId w:val="2"/>
        </w:numPr>
        <w:spacing w:lineRule="auto" w:line="360"/>
        <w:ind w:left="284" w:hanging="284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budeme bezodkladne informovať verejného obstarávateľa o akejkoľvek situácii, ktorá je považovaná za konflikt záujmov alebo ktorá by mohla viesť ku konfliktu záujmov kedykoľvek v priebehu procesu verejného obstarávania;</w:t>
      </w:r>
    </w:p>
    <w:p>
      <w:pPr>
        <w:pStyle w:val="Normal"/>
        <w:widowControl w:val="false"/>
        <w:numPr>
          <w:ilvl w:val="0"/>
          <w:numId w:val="2"/>
        </w:numPr>
        <w:spacing w:lineRule="auto" w:line="360"/>
        <w:ind w:left="284" w:hanging="284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predkladáme v ponuke pravdivé a neskreslené informácie, ktoré preukazujeme pravdivými a aktuálnymi podkladmi a vo svojej ponuke uvádzame skutočné hodnoty kritérií, ktoré sme schopní záväzne a riadne plniť;</w:t>
      </w:r>
    </w:p>
    <w:p>
      <w:pPr>
        <w:pStyle w:val="Normal"/>
        <w:widowControl w:val="false"/>
        <w:numPr>
          <w:ilvl w:val="0"/>
          <w:numId w:val="2"/>
        </w:numPr>
        <w:spacing w:lineRule="auto" w:line="360"/>
        <w:ind w:left="284" w:hanging="284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v prípade našej úspešnosti nebudeme požadovať, nárokovať alebo sa domáhať od verejného obstarávateľa zvýšenie ceny predmetu zákazky počas trvania zmluvy, okrem podmienok dohodnutých v zmluve o dielo medzi objednávateľom a uchádzačom;  </w:t>
      </w:r>
    </w:p>
    <w:p>
      <w:pPr>
        <w:pStyle w:val="Normal"/>
        <w:widowControl w:val="false"/>
        <w:numPr>
          <w:ilvl w:val="0"/>
          <w:numId w:val="2"/>
        </w:numPr>
        <w:spacing w:lineRule="auto" w:line="360"/>
        <w:ind w:left="284" w:hanging="284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dávame písomný súhlas k tomu, aby „kópia“ našej ponuky bola poskytnutá Úradu pre verejné obstarávanie, Riadiacemu orgánu a Sprostredkovateľskému orgánu pod Riadiacim orgánom ku kontrole verejného obstarávania. </w:t>
      </w:r>
    </w:p>
    <w:p>
      <w:pPr>
        <w:pStyle w:val="Normal"/>
        <w:widowControl w:val="false"/>
        <w:tabs>
          <w:tab w:val="clear" w:pos="720"/>
          <w:tab w:val="left" w:pos="426" w:leader="none"/>
        </w:tabs>
        <w:spacing w:lineRule="auto" w:line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widowControl w:val="false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lineRule="auto" w:line="36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Zároveň prehlasujeme, že sme si vedomí následkov nepravdivého čestného vyhlásenia. </w:t>
      </w:r>
    </w:p>
    <w:p>
      <w:pPr>
        <w:pStyle w:val="Normal"/>
        <w:widowControl w:val="false"/>
        <w:spacing w:lineRule="auto" w:line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widowControl w:val="false"/>
        <w:spacing w:lineRule="auto" w:line="360"/>
        <w:jc w:val="both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widowControl w:val="false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lineRule="auto" w:line="36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V ............................., dňa ..............................</w:t>
      </w:r>
    </w:p>
    <w:p>
      <w:pPr>
        <w:pStyle w:val="Normal"/>
        <w:widowControl w:val="false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lineRule="auto" w:line="36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</w:r>
    </w:p>
    <w:p>
      <w:pPr>
        <w:pStyle w:val="Normal"/>
        <w:widowControl w:val="false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lineRule="auto" w:line="36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</w:r>
    </w:p>
    <w:p>
      <w:pPr>
        <w:pStyle w:val="Normal"/>
        <w:widowControl w:val="false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lineRule="auto" w:line="36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</w:r>
    </w:p>
    <w:p>
      <w:pPr>
        <w:pStyle w:val="Normal"/>
        <w:widowControl w:val="false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lineRule="auto" w:line="36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ab/>
        <w:tab/>
        <w:tab/>
        <w:tab/>
        <w:tab/>
        <w:tab/>
        <w:t xml:space="preserve">         ................................................................................... </w:t>
      </w:r>
    </w:p>
    <w:p>
      <w:pPr>
        <w:pStyle w:val="Normal"/>
        <w:widowControl w:val="false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ab/>
        <w:tab/>
        <w:tab/>
        <w:tab/>
        <w:tab/>
        <w:tab/>
        <w:tab/>
        <w:t xml:space="preserve">      meno, priezvisko a podpis oprávnenej osoby</w:t>
      </w:r>
    </w:p>
    <w:p>
      <w:pPr>
        <w:pStyle w:val="Normal"/>
        <w:widowControl w:val="false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ab/>
        <w:tab/>
        <w:tab/>
        <w:tab/>
        <w:tab/>
        <w:tab/>
        <w:tab/>
        <w:tab/>
        <w:t xml:space="preserve">     (príp. viacerých osôb) uchádzača</w:t>
      </w:r>
    </w:p>
    <w:p>
      <w:pPr>
        <w:pStyle w:val="Normal"/>
        <w:rPr>
          <w:rFonts w:ascii="Times New Roman" w:hAnsi="Times New Roman"/>
          <w:sz w:val="24"/>
        </w:rPr>
      </w:pPr>
      <w:r>
        <w:rPr/>
      </w:r>
    </w:p>
    <w:sectPr>
      <w:footerReference w:type="default" r:id="rId2"/>
      <w:type w:val="nextPage"/>
      <w:pgSz w:w="11906" w:h="16820"/>
      <w:pgMar w:left="1417" w:right="1417" w:header="0" w:top="1417" w:footer="567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mbria">
    <w:charset w:val="ee"/>
    <w:family w:val="roman"/>
    <w:pitch w:val="variable"/>
  </w:font>
  <w:font w:name="Arial">
    <w:charset w:val="ee"/>
    <w:family w:val="roman"/>
    <w:pitch w:val="variable"/>
  </w:font>
  <w:font w:name="Cambria">
    <w:charset w:val="ee"/>
    <w:family w:val="swiss"/>
    <w:pitch w:val="variable"/>
  </w:font>
  <w:font w:name="Calibri">
    <w:charset w:val="ee"/>
    <w:family w:val="roman"/>
    <w:pitch w:val="variable"/>
  </w:font>
  <w:font w:name="Trebuchet MS">
    <w:charset w:val="ee"/>
    <w:family w:val="roman"/>
    <w:pitch w:val="variable"/>
  </w:font>
  <w:font w:name="Arial Narrow"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ta"/>
      <w:jc w:val="center"/>
      <w:rPr>
        <w:rFonts w:ascii="Calibri" w:hAnsi="Calibri" w:cs="Calibri"/>
      </w:rPr>
    </w:pPr>
    <w:r>
      <w:rPr>
        <w:rFonts w:cs="Calibri" w:ascii="Calibri" w:hAnsi="Calibri"/>
      </w:rPr>
      <w:fldChar w:fldCharType="begin"/>
    </w:r>
    <w:r>
      <w:rPr>
        <w:rFonts w:cs="Calibri" w:ascii="Calibri" w:hAnsi="Calibri"/>
      </w:rPr>
      <w:instrText> PAGE </w:instrText>
    </w:r>
    <w:r>
      <w:rPr>
        <w:rFonts w:cs="Calibri" w:ascii="Calibri" w:hAnsi="Calibri"/>
      </w:rPr>
      <w:fldChar w:fldCharType="separate"/>
    </w:r>
    <w:r>
      <w:rPr>
        <w:rFonts w:cs="Calibri" w:ascii="Calibri" w:hAnsi="Calibri"/>
      </w:rPr>
      <w:t>2</w:t>
    </w:r>
    <w:r>
      <w:rPr>
        <w:rFonts w:cs="Calibri" w:ascii="Calibri" w:hAnsi="Calibri"/>
      </w:rPr>
      <w:fldChar w:fldCharType="end"/>
    </w:r>
  </w:p>
  <w:p>
    <w:pPr>
      <w:pStyle w:val="Pt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numFmt w:val="decimal"/>
      <w:lvlText w:val="%1"/>
      <w:lvlJc w:val="left"/>
      <w:pPr>
        <w:tabs>
          <w:tab w:val="num" w:pos="0"/>
        </w:tabs>
        <w:ind w:left="567" w:hanging="567"/>
      </w:pPr>
      <w:rPr>
        <w:rFonts w:cs="Times New Roman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567" w:hanging="567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hyphenationZone w:val="425"/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MS Mincho" w:cs="Times New Roman"/>
        <w:lang w:val="sk-SK" w:eastAsia="sk-SK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56269"/>
    <w:pPr>
      <w:widowControl/>
      <w:bidi w:val="0"/>
      <w:spacing w:before="0" w:after="0"/>
      <w:jc w:val="left"/>
    </w:pPr>
    <w:rPr>
      <w:rFonts w:ascii="Arial" w:hAnsi="Arial" w:eastAsia="Times New Roman" w:cs="Times New Roman"/>
      <w:color w:val="auto"/>
      <w:kern w:val="0"/>
      <w:sz w:val="20"/>
      <w:szCs w:val="24"/>
      <w:lang w:val="sk-SK" w:eastAsia="sk-SK" w:bidi="ar-SA"/>
    </w:rPr>
  </w:style>
  <w:style w:type="paragraph" w:styleId="Nadpis1">
    <w:name w:val="Heading 1"/>
    <w:basedOn w:val="Nadpis2"/>
    <w:next w:val="Normal"/>
    <w:link w:val="Nadpis1Char"/>
    <w:uiPriority w:val="99"/>
    <w:qFormat/>
    <w:rsid w:val="00256269"/>
    <w:pPr>
      <w:keepLines w:val="false"/>
      <w:tabs>
        <w:tab w:val="clear" w:pos="720"/>
        <w:tab w:val="left" w:pos="540" w:leader="none"/>
      </w:tabs>
      <w:spacing w:lineRule="auto" w:line="360" w:before="0" w:after="120"/>
      <w:jc w:val="right"/>
      <w:outlineLvl w:val="0"/>
    </w:pPr>
    <w:rPr>
      <w:rFonts w:ascii="Cambria" w:hAnsi="Cambria" w:eastAsia="Times New Roman"/>
      <w:color w:val="auto"/>
      <w:kern w:val="2"/>
      <w:sz w:val="32"/>
      <w:szCs w:val="32"/>
    </w:rPr>
  </w:style>
  <w:style w:type="paragraph" w:styleId="Nadpis2">
    <w:name w:val="Heading 2"/>
    <w:basedOn w:val="Normal"/>
    <w:next w:val="Normal"/>
    <w:link w:val="Nadpis2Char"/>
    <w:uiPriority w:val="9"/>
    <w:semiHidden/>
    <w:unhideWhenUsed/>
    <w:qFormat/>
    <w:rsid w:val="00256269"/>
    <w:pPr>
      <w:keepNext w:val="true"/>
      <w:keepLines/>
      <w:spacing w:before="200" w:after="0"/>
      <w:outlineLvl w:val="1"/>
    </w:pPr>
    <w:rPr>
      <w:rFonts w:ascii="Calibri" w:hAnsi="Calibri" w:eastAsia="MS Gothic"/>
      <w:b/>
      <w:bCs/>
      <w:color w:val="4F81BD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link w:val="Nadpis1"/>
    <w:uiPriority w:val="99"/>
    <w:qFormat/>
    <w:rsid w:val="00256269"/>
    <w:rPr>
      <w:rFonts w:ascii="Cambria" w:hAnsi="Cambria" w:eastAsia="Times New Roman" w:cs="Times New Roman"/>
      <w:b/>
      <w:bCs/>
      <w:kern w:val="2"/>
      <w:sz w:val="32"/>
      <w:szCs w:val="32"/>
      <w:lang w:val="sk-SK" w:eastAsia="sk-SK"/>
    </w:rPr>
  </w:style>
  <w:style w:type="character" w:styleId="TlNadpis5Arial11ptNiejeTunChar" w:customStyle="1">
    <w:name w:val="Štýl Nadpis 5 + Arial 11 pt Nie je Tučné Char"/>
    <w:uiPriority w:val="99"/>
    <w:qFormat/>
    <w:rsid w:val="00256269"/>
    <w:rPr>
      <w:rFonts w:cs="Times New Roman"/>
    </w:rPr>
  </w:style>
  <w:style w:type="character" w:styleId="Nadpis2Char" w:customStyle="1">
    <w:name w:val="Nadpis 2 Char"/>
    <w:link w:val="Nadpis2"/>
    <w:uiPriority w:val="9"/>
    <w:semiHidden/>
    <w:qFormat/>
    <w:rsid w:val="00256269"/>
    <w:rPr>
      <w:rFonts w:ascii="Calibri" w:hAnsi="Calibri" w:eastAsia="MS Gothic" w:cs="Times New Roman"/>
      <w:b/>
      <w:bCs/>
      <w:color w:val="4F81BD"/>
      <w:sz w:val="26"/>
      <w:szCs w:val="26"/>
      <w:lang w:val="sk-SK" w:eastAsia="sk-SK"/>
    </w:rPr>
  </w:style>
  <w:style w:type="character" w:styleId="BodyTextIndentChar11" w:customStyle="1">
    <w:name w:val="Body Text Indent Char11"/>
    <w:link w:val="BodyTextIndent1"/>
    <w:qFormat/>
    <w:rsid w:val="00b972c3"/>
    <w:rPr>
      <w:rFonts w:ascii="Arial" w:hAnsi="Arial" w:eastAsia="Times New Roman"/>
      <w:lang w:val="sk-SK" w:eastAsia="sk-SK"/>
    </w:rPr>
  </w:style>
  <w:style w:type="character" w:styleId="TextpoznmkypodiarouChar" w:customStyle="1">
    <w:name w:val="Text poznámky pod čiarou Char"/>
    <w:link w:val="Textpoznmkypodiarou"/>
    <w:uiPriority w:val="99"/>
    <w:qFormat/>
    <w:rsid w:val="008572b6"/>
    <w:rPr>
      <w:rFonts w:ascii="Arial" w:hAnsi="Arial" w:eastAsia="Times New Roman" w:cs="Arial"/>
      <w:lang w:val="sk-SK" w:eastAsia="sk-SK"/>
    </w:rPr>
  </w:style>
  <w:style w:type="character" w:styleId="Ukotveniepoznmkypodiarou">
    <w:name w:val="Ukotvenie poznámky pod čiarou"/>
    <w:rPr>
      <w:rFonts w:cs="Times New Roman"/>
      <w:vertAlign w:val="superscript"/>
    </w:rPr>
  </w:style>
  <w:style w:type="character" w:styleId="FootnoteCharacters">
    <w:name w:val="Footnote Characters"/>
    <w:uiPriority w:val="99"/>
    <w:qFormat/>
    <w:rsid w:val="008572b6"/>
    <w:rPr>
      <w:rFonts w:cs="Times New Roman"/>
      <w:vertAlign w:val="superscript"/>
    </w:rPr>
  </w:style>
  <w:style w:type="character" w:styleId="ZkladntextChar" w:customStyle="1">
    <w:name w:val="Základný text Char"/>
    <w:link w:val="Zkladntext"/>
    <w:qFormat/>
    <w:rsid w:val="00f71782"/>
    <w:rPr>
      <w:rFonts w:ascii="Arial" w:hAnsi="Arial" w:eastAsia="Times New Roman"/>
      <w:szCs w:val="24"/>
      <w:lang w:val="sk-SK" w:eastAsia="sk-SK"/>
    </w:rPr>
  </w:style>
  <w:style w:type="character" w:styleId="OdsekzoznamuChar" w:customStyle="1">
    <w:name w:val="Odsek zoznamu Char"/>
    <w:link w:val="Odsekzoznamu"/>
    <w:uiPriority w:val="99"/>
    <w:qFormat/>
    <w:rsid w:val="00496645"/>
    <w:rPr>
      <w:rFonts w:ascii="Trebuchet MS" w:hAnsi="Trebuchet MS" w:eastAsia="Times New Roman" w:cs="Trebuchet MS"/>
      <w:sz w:val="24"/>
      <w:szCs w:val="24"/>
      <w:lang w:eastAsia="sk-SK"/>
    </w:rPr>
  </w:style>
  <w:style w:type="character" w:styleId="Farebnzoznamzvraznenie1Char" w:customStyle="1">
    <w:name w:val="Farebný zoznam – zvýraznenie 1 Char"/>
    <w:link w:val="Farebnzoznamzvraznenie13"/>
    <w:uiPriority w:val="34"/>
    <w:qFormat/>
    <w:rsid w:val="00c9187f"/>
    <w:rPr>
      <w:rFonts w:ascii="Arial" w:hAnsi="Arial" w:eastAsia="Times New Roman"/>
      <w:szCs w:val="24"/>
      <w:lang w:eastAsia="sk-SK"/>
    </w:rPr>
  </w:style>
  <w:style w:type="character" w:styleId="ColorfulListAccent1Char" w:customStyle="1">
    <w:name w:val="Colorful List - Accent 1 Char"/>
    <w:link w:val="ColorfulList-Accent13"/>
    <w:uiPriority w:val="34"/>
    <w:qFormat/>
    <w:rsid w:val="00312b55"/>
    <w:rPr>
      <w:rFonts w:ascii="Arial" w:hAnsi="Arial" w:eastAsia="Times New Roman"/>
      <w:szCs w:val="24"/>
      <w:lang w:val="sk-SK" w:eastAsia="sk-SK"/>
    </w:rPr>
  </w:style>
  <w:style w:type="character" w:styleId="HlavikaChar" w:customStyle="1">
    <w:name w:val="Hlavička Char"/>
    <w:link w:val="Hlavika"/>
    <w:uiPriority w:val="99"/>
    <w:qFormat/>
    <w:rsid w:val="00f41ff0"/>
    <w:rPr>
      <w:rFonts w:ascii="Arial" w:hAnsi="Arial" w:eastAsia="Times New Roman"/>
      <w:szCs w:val="24"/>
      <w:lang w:val="sk-SK" w:eastAsia="sk-SK"/>
    </w:rPr>
  </w:style>
  <w:style w:type="character" w:styleId="PtaChar" w:customStyle="1">
    <w:name w:val="Päta Char"/>
    <w:link w:val="Pta"/>
    <w:uiPriority w:val="99"/>
    <w:qFormat/>
    <w:rsid w:val="00f41ff0"/>
    <w:rPr>
      <w:rFonts w:ascii="Arial" w:hAnsi="Arial" w:eastAsia="Times New Roman"/>
      <w:szCs w:val="24"/>
      <w:lang w:val="sk-SK" w:eastAsia="sk-SK"/>
    </w:rPr>
  </w:style>
  <w:style w:type="paragraph" w:styleId="Nadpis" w:customStyle="1">
    <w:name w:val="Nadpis"/>
    <w:basedOn w:val="Normal"/>
    <w:next w:val="Normal"/>
    <w:qFormat/>
    <w:rsid w:val="00256269"/>
    <w:pPr>
      <w:keepNext w:val="true"/>
      <w:keepLines/>
      <w:spacing w:before="0" w:after="360"/>
      <w:jc w:val="both"/>
    </w:pPr>
    <w:rPr>
      <w:b/>
      <w:caps/>
      <w:sz w:val="24"/>
    </w:rPr>
  </w:style>
  <w:style w:type="paragraph" w:styleId="Telotextu">
    <w:name w:val="Body Text"/>
    <w:basedOn w:val="Normal"/>
    <w:link w:val="ZkladntextChar"/>
    <w:rsid w:val="00f71782"/>
    <w:pPr>
      <w:jc w:val="both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odyTextIndent1" w:customStyle="1">
    <w:name w:val="Body Text Indent1"/>
    <w:basedOn w:val="Normal"/>
    <w:link w:val="BodyTextIndentChar11"/>
    <w:qFormat/>
    <w:rsid w:val="00b972c3"/>
    <w:pPr/>
    <w:rPr>
      <w:szCs w:val="20"/>
    </w:rPr>
  </w:style>
  <w:style w:type="paragraph" w:styleId="Odstavec2" w:customStyle="1">
    <w:name w:val="Odstavec 2"/>
    <w:basedOn w:val="Normal"/>
    <w:qFormat/>
    <w:rsid w:val="00b972c3"/>
    <w:pPr>
      <w:numPr>
        <w:ilvl w:val="0"/>
        <w:numId w:val="1"/>
      </w:numPr>
      <w:spacing w:before="120" w:after="120"/>
      <w:jc w:val="both"/>
    </w:pPr>
    <w:rPr>
      <w:rFonts w:ascii="Arial Narrow" w:hAnsi="Arial Narrow"/>
      <w:sz w:val="22"/>
      <w:szCs w:val="22"/>
      <w:lang w:eastAsia="en-US"/>
    </w:rPr>
  </w:style>
  <w:style w:type="paragraph" w:styleId="Odstavec3" w:customStyle="1">
    <w:name w:val="Odstavec 3"/>
    <w:basedOn w:val="Normal"/>
    <w:qFormat/>
    <w:rsid w:val="00b972c3"/>
    <w:pPr>
      <w:numPr>
        <w:ilvl w:val="0"/>
        <w:numId w:val="1"/>
      </w:numPr>
      <w:spacing w:before="60" w:after="60"/>
      <w:jc w:val="both"/>
    </w:pPr>
    <w:rPr>
      <w:rFonts w:ascii="Arial Narrow" w:hAnsi="Arial Narrow"/>
      <w:sz w:val="22"/>
      <w:szCs w:val="22"/>
      <w:lang w:eastAsia="en-US"/>
    </w:rPr>
  </w:style>
  <w:style w:type="paragraph" w:styleId="Odstavec4" w:customStyle="1">
    <w:name w:val="Odstavec 4"/>
    <w:basedOn w:val="Normal"/>
    <w:qFormat/>
    <w:rsid w:val="00b972c3"/>
    <w:pPr>
      <w:numPr>
        <w:ilvl w:val="0"/>
        <w:numId w:val="1"/>
      </w:numPr>
      <w:spacing w:before="60" w:after="60"/>
      <w:jc w:val="both"/>
    </w:pPr>
    <w:rPr>
      <w:rFonts w:ascii="Arial Narrow" w:hAnsi="Arial Narrow"/>
      <w:sz w:val="22"/>
      <w:szCs w:val="22"/>
      <w:lang w:eastAsia="en-US"/>
    </w:rPr>
  </w:style>
  <w:style w:type="paragraph" w:styleId="Odstavec5" w:customStyle="1">
    <w:name w:val="Odstavec 5"/>
    <w:basedOn w:val="Normal"/>
    <w:qFormat/>
    <w:rsid w:val="00b972c3"/>
    <w:pPr>
      <w:numPr>
        <w:ilvl w:val="0"/>
        <w:numId w:val="1"/>
      </w:numPr>
      <w:spacing w:before="60" w:after="60"/>
      <w:jc w:val="both"/>
    </w:pPr>
    <w:rPr>
      <w:rFonts w:ascii="Arial Narrow" w:hAnsi="Arial Narrow"/>
      <w:sz w:val="22"/>
      <w:szCs w:val="22"/>
      <w:lang w:eastAsia="en-US"/>
    </w:rPr>
  </w:style>
  <w:style w:type="paragraph" w:styleId="Odstavec1" w:customStyle="1">
    <w:name w:val="Odstavec 1"/>
    <w:basedOn w:val="Normal"/>
    <w:next w:val="Odstavec2"/>
    <w:qFormat/>
    <w:rsid w:val="00b972c3"/>
    <w:pPr>
      <w:keepNext w:val="true"/>
      <w:numPr>
        <w:ilvl w:val="0"/>
        <w:numId w:val="1"/>
      </w:numPr>
      <w:spacing w:before="360" w:after="240"/>
    </w:pPr>
    <w:rPr>
      <w:rFonts w:ascii="Arial Narrow" w:hAnsi="Arial Narrow"/>
      <w:b/>
      <w:caps/>
      <w:sz w:val="22"/>
      <w:szCs w:val="22"/>
      <w:lang w:eastAsia="en-US"/>
    </w:rPr>
  </w:style>
  <w:style w:type="paragraph" w:styleId="Poznmkapodiarou">
    <w:name w:val="Footnote Text"/>
    <w:basedOn w:val="Normal"/>
    <w:link w:val="TextpoznmkypodiarouChar"/>
    <w:uiPriority w:val="99"/>
    <w:rsid w:val="008572b6"/>
    <w:pPr/>
    <w:rPr>
      <w:rFonts w:cs="Arial"/>
      <w:szCs w:val="20"/>
    </w:rPr>
  </w:style>
  <w:style w:type="paragraph" w:styleId="ListParagraph">
    <w:name w:val="List Paragraph"/>
    <w:basedOn w:val="Normal"/>
    <w:link w:val="OdsekzoznamuChar"/>
    <w:uiPriority w:val="99"/>
    <w:qFormat/>
    <w:rsid w:val="008572b6"/>
    <w:pPr>
      <w:ind w:left="708" w:hanging="0"/>
    </w:pPr>
    <w:rPr>
      <w:rFonts w:ascii="Trebuchet MS" w:hAnsi="Trebuchet MS" w:cs="Trebuchet MS"/>
      <w:sz w:val="24"/>
    </w:rPr>
  </w:style>
  <w:style w:type="paragraph" w:styleId="ListParagraph4" w:customStyle="1">
    <w:name w:val="List Paragraph4"/>
    <w:basedOn w:val="Normal"/>
    <w:uiPriority w:val="34"/>
    <w:qFormat/>
    <w:rsid w:val="0092011d"/>
    <w:pPr>
      <w:ind w:left="708" w:hanging="0"/>
    </w:pPr>
    <w:rPr>
      <w:rFonts w:ascii="Trebuchet MS" w:hAnsi="Trebuchet MS" w:cs="Trebuchet MS"/>
      <w:sz w:val="24"/>
    </w:rPr>
  </w:style>
  <w:style w:type="paragraph" w:styleId="Farebnzoznamzvraznenie13" w:customStyle="1">
    <w:name w:val="Farebný zoznam – zvýraznenie 13"/>
    <w:basedOn w:val="Normal"/>
    <w:link w:val="Farebnzoznamzvraznenie1Char"/>
    <w:uiPriority w:val="34"/>
    <w:qFormat/>
    <w:rsid w:val="00c9187f"/>
    <w:pPr>
      <w:spacing w:before="0" w:after="0"/>
      <w:ind w:left="720" w:hanging="0"/>
      <w:contextualSpacing/>
    </w:pPr>
    <w:rPr/>
  </w:style>
  <w:style w:type="paragraph" w:styleId="ColorfulListAccent13" w:customStyle="1">
    <w:name w:val="Colorful List - Accent 13"/>
    <w:basedOn w:val="Normal"/>
    <w:link w:val="ColorfulList-Accent1Char"/>
    <w:uiPriority w:val="34"/>
    <w:qFormat/>
    <w:rsid w:val="00312b55"/>
    <w:pPr>
      <w:spacing w:before="0" w:after="0"/>
      <w:ind w:left="720" w:hanging="0"/>
      <w:contextualSpacing/>
    </w:pPr>
    <w:rPr/>
  </w:style>
  <w:style w:type="paragraph" w:styleId="Hlavikaapta">
    <w:name w:val="Hlavička a päta"/>
    <w:basedOn w:val="Normal"/>
    <w:qFormat/>
    <w:pPr/>
    <w:rPr/>
  </w:style>
  <w:style w:type="paragraph" w:styleId="Zhlavie">
    <w:name w:val="Header"/>
    <w:basedOn w:val="Normal"/>
    <w:link w:val="HlavikaChar"/>
    <w:uiPriority w:val="99"/>
    <w:unhideWhenUsed/>
    <w:rsid w:val="00f41ff0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Pta">
    <w:name w:val="Footer"/>
    <w:basedOn w:val="Normal"/>
    <w:link w:val="PtaChar"/>
    <w:uiPriority w:val="99"/>
    <w:unhideWhenUsed/>
    <w:rsid w:val="00f41ff0"/>
    <w:pPr>
      <w:tabs>
        <w:tab w:val="clear" w:pos="720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Application>LibreOffice/7.1.2.2$Windows_X86_64 LibreOffice_project/8a45595d069ef5570103caea1b71cc9d82b2aae4</Application>
  <AppVersion>15.0000</AppVersion>
  <Pages>2</Pages>
  <Words>474</Words>
  <Characters>3106</Characters>
  <CharactersWithSpaces>3592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2014-02-11T11:13:00Z</dcterms:created>
  <dc:creator>Beatrix Fazekas</dc:creator>
  <dc:description/>
  <dc:language>sk-SK</dc:language>
  <cp:lastModifiedBy>Kálmán Szőcs</cp:lastModifiedBy>
  <dcterms:modified xsi:type="dcterms:W3CDTF">2021-06-07T15:32:00Z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